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0B" w:rsidRPr="00C2410B" w:rsidRDefault="00C2410B" w:rsidP="00C2410B">
      <w:pPr>
        <w:shd w:val="clear" w:color="auto" w:fill="FFFFFF"/>
        <w:spacing w:after="240" w:line="240" w:lineRule="auto"/>
        <w:ind w:firstLine="397"/>
        <w:jc w:val="center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bookmarkStart w:id="0" w:name="_GoBack"/>
      <w:r w:rsidRPr="00C2410B">
        <w:rPr>
          <w:rFonts w:ascii="Arial" w:eastAsia="Times New Roman" w:hAnsi="Arial" w:cs="Arial"/>
          <w:b/>
          <w:bCs/>
          <w:color w:val="2B2B2B"/>
          <w:sz w:val="32"/>
          <w:szCs w:val="32"/>
          <w:lang w:eastAsia="ru-RU"/>
        </w:rPr>
        <w:t>УКАЗ ПРЕЗИДЕНТА КЫРГЫЗСКОЙ РЕСПУБЛИКИ</w:t>
      </w:r>
    </w:p>
    <w:p w:rsidR="00C2410B" w:rsidRPr="00C2410B" w:rsidRDefault="00C2410B" w:rsidP="00C2410B">
      <w:pPr>
        <w:shd w:val="clear" w:color="auto" w:fill="FFFFFF"/>
        <w:spacing w:after="24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C2410B" w:rsidRPr="00C2410B" w:rsidRDefault="00C2410B" w:rsidP="00C2410B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от</w:t>
      </w:r>
      <w:proofErr w:type="gramEnd"/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</w:t>
      </w:r>
      <w:r w:rsidRPr="00C2410B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7 </w:t>
      </w:r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августа 2021 года УП № 3</w:t>
      </w:r>
      <w:r w:rsidRPr="00C2410B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69</w:t>
      </w:r>
    </w:p>
    <w:p w:rsidR="00C2410B" w:rsidRPr="00C2410B" w:rsidRDefault="00C2410B" w:rsidP="00C2410B">
      <w:pPr>
        <w:spacing w:after="186" w:line="240" w:lineRule="auto"/>
        <w:rPr>
          <w:rFonts w:ascii="Trebuchet MS" w:eastAsia="Times New Roman" w:hAnsi="Trebuchet MS" w:cs="Times New Roman"/>
          <w:color w:val="2B2B2B"/>
          <w:sz w:val="20"/>
          <w:szCs w:val="20"/>
          <w:lang w:eastAsia="ru-RU"/>
        </w:rPr>
      </w:pPr>
      <w:r w:rsidRPr="00C2410B">
        <w:rPr>
          <w:rFonts w:ascii="Trebuchet MS" w:eastAsia="Times New Roman" w:hAnsi="Trebuchet MS" w:cs="Times New Roman"/>
          <w:color w:val="2B2B2B"/>
          <w:sz w:val="28"/>
          <w:szCs w:val="28"/>
          <w:lang w:eastAsia="ru-RU"/>
        </w:rPr>
        <w:t>О внесении изменений в Указ Президента Кыргызской Республики «Об Антикоррупционном деловом совете при Президенте Кыргызской Республики» от 8 июля 2021 года</w:t>
      </w:r>
    </w:p>
    <w:bookmarkEnd w:id="0"/>
    <w:p w:rsidR="00C2410B" w:rsidRPr="00C2410B" w:rsidRDefault="00C2410B" w:rsidP="00C2410B">
      <w:pPr>
        <w:shd w:val="clear" w:color="auto" w:fill="FFFFFF"/>
        <w:spacing w:after="120" w:line="240" w:lineRule="auto"/>
        <w:ind w:firstLine="708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соответствии со </w:t>
      </w:r>
      <w:hyperlink r:id="rId4" w:anchor="st_71" w:history="1">
        <w:r w:rsidRPr="00C241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статьей 71</w:t>
        </w:r>
      </w:hyperlink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Конституции Кыргызской Республики постановляю: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1. Внести в </w:t>
      </w:r>
      <w:hyperlink r:id="rId5" w:history="1">
        <w:r w:rsidRPr="00C2410B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Президента Кыргызской Республики «Об Антикоррупционном деловом совете при Президенте Кыргызской Республики» от 8 июля 2021 года № 293 следующие изменения: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- в Положении об Антикоррупционном деловом совете при Президенте Кыргызской Республики, утвержденном вышеназванным Указом: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абзац</w:t>
      </w:r>
      <w:proofErr w:type="gramEnd"/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десятый пункта 10 признать утратившим силу;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абзац</w:t>
      </w:r>
      <w:proofErr w:type="gramEnd"/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пятый пункта 11 изложить в следующей редакции: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«- рассматривать инициативы и вовлекать представителей бизнес-сообщества и гражданского общества в процесс совместной выработки мер по предупреждению коррупционных рисков и факторов в деятельности бизнес-сектора, государственных органов и органов местного самоуправления.»;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пункт</w:t>
      </w:r>
      <w:proofErr w:type="gramEnd"/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15 изложить в следующей редакции: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«15. Решения по рассматриваемым</w:t>
      </w:r>
      <w:proofErr w:type="gramStart"/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вопросам</w:t>
      </w:r>
      <w:proofErr w:type="gramEnd"/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принимаются простым большинством голосов от общего числа присутствующих членов Совета и оформляются в виде протокола заседания Совета.»;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пункт</w:t>
      </w:r>
      <w:proofErr w:type="gramEnd"/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22 изложить в следующей редакции: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«22. Генеральный секретарь утверждает структуру и штатное расписание секретариата Совета по согласованию с председателем Совета.»;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gramStart"/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пункт</w:t>
      </w:r>
      <w:proofErr w:type="gramEnd"/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28 изложить в следующей редакции: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«28. Генеральный секретарь Совета вправе: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-    запрашивать необходимую для работы совета информацию у государственных органов и органов местного самоуправления;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-    проводить рабочие совещания с участием государственных органов и органов местного самоуправления по обсуждению отдельных вопросов и подготовки заседания Совета;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-    обеспечивать мониторинг рассмотрения рекомендаций и предложений Совета;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-    готовить докладные записки председателю Совета, информировать членов Совета о рассмотрении рекомендаций и предложений Совета;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-    обобщать предложения министерств, государственных органов и ведомств, представителей гражданского общества и бизнес- сообщества по вопросам противодействия коррупции, улучшению бизнес-среды и инвестиционного климата;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lastRenderedPageBreak/>
        <w:t>-    обращаться в соответствующие государственные органы с предложением о создании экспертных групп для решения в оперативном порядке проблемных вопросов, возникающих у бизнес- сообщества и гражданского общества;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-    участвовать в подготовке заседаний Совета;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-    руководить работой секретариата;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-    в пределах штатного расписания издавать приказы о найме и увольнении сотрудников секретариата и принимать другие решения, необходимые для деятельности секретариата.».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val="ky-KG" w:eastAsia="ru-RU"/>
        </w:rPr>
        <w:t>2. Настоящий Указ вступает в силу со дня официального опубликования</w:t>
      </w:r>
    </w:p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2410B" w:rsidRPr="00C2410B" w:rsidTr="00C2410B"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B" w:rsidRPr="00C2410B" w:rsidRDefault="00C2410B" w:rsidP="00C2410B">
            <w:pPr>
              <w:spacing w:after="120" w:line="276" w:lineRule="atLeast"/>
              <w:ind w:firstLine="397"/>
              <w:jc w:val="both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C2410B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Президент Кыргызской Республики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10B" w:rsidRPr="00C2410B" w:rsidRDefault="00C2410B" w:rsidP="00C2410B">
            <w:pPr>
              <w:spacing w:after="120" w:line="276" w:lineRule="atLeast"/>
              <w:ind w:firstLine="397"/>
              <w:jc w:val="right"/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</w:pPr>
            <w:r w:rsidRPr="00C2410B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 xml:space="preserve">С.Н. </w:t>
            </w:r>
            <w:proofErr w:type="spellStart"/>
            <w:r w:rsidRPr="00C2410B">
              <w:rPr>
                <w:rFonts w:ascii="Arial" w:eastAsia="Times New Roman" w:hAnsi="Arial" w:cs="Arial"/>
                <w:b/>
                <w:bCs/>
                <w:color w:val="2B2B2B"/>
                <w:sz w:val="24"/>
                <w:szCs w:val="24"/>
                <w:lang w:eastAsia="ru-RU"/>
              </w:rPr>
              <w:t>Жапаров</w:t>
            </w:r>
            <w:proofErr w:type="spellEnd"/>
          </w:p>
        </w:tc>
      </w:tr>
    </w:tbl>
    <w:p w:rsidR="00C2410B" w:rsidRPr="00C2410B" w:rsidRDefault="00C2410B" w:rsidP="00C2410B">
      <w:pPr>
        <w:shd w:val="clear" w:color="auto" w:fill="FFFFFF"/>
        <w:spacing w:after="120" w:line="240" w:lineRule="auto"/>
        <w:ind w:firstLine="397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C2410B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 </w:t>
      </w:r>
    </w:p>
    <w:p w:rsidR="00DA0D7A" w:rsidRDefault="00DA0D7A"/>
    <w:sectPr w:rsidR="00DA0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E"/>
    <w:rsid w:val="00430EC5"/>
    <w:rsid w:val="00B960D5"/>
    <w:rsid w:val="00C14A4E"/>
    <w:rsid w:val="00C2410B"/>
    <w:rsid w:val="00D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A0D30-0094-4D7F-AA95-6273E6D53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bd.minjust.gov.kg/act/view/ru-ru/430637?cl=ru-ru" TargetMode="External"/><Relationship Id="rId4" Type="http://schemas.openxmlformats.org/officeDocument/2006/relationships/hyperlink" Target="http://cbd.minjust.gov.kg/act/view/ru-ru/112213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Байке Улан</dc:creator>
  <cp:keywords/>
  <dc:description/>
  <cp:lastModifiedBy>Байке Улан</cp:lastModifiedBy>
  <cp:revision>3</cp:revision>
  <dcterms:created xsi:type="dcterms:W3CDTF">2021-11-23T11:33:00Z</dcterms:created>
  <dcterms:modified xsi:type="dcterms:W3CDTF">2021-11-23T11:35:00Z</dcterms:modified>
</cp:coreProperties>
</file>